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1275"/>
        <w:gridCol w:w="1275"/>
        <w:gridCol w:w="1275"/>
        <w:gridCol w:w="1275"/>
        <w:gridCol w:w="17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0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2020年乌鲁木齐市水磨沟区招聘核酸采样人员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近期彩色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(大小20KB及以下)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院校所在地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  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  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13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 历 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本人承诺上述所填内容真实有效，如有虚假信息，一经发现，用人单位可不予聘用。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承诺人：</w:t>
            </w:r>
            <w:r>
              <w:rPr>
                <w:rStyle w:val="5"/>
                <w:lang w:val="en-US" w:eastAsia="zh-CN" w:bidi="ar"/>
              </w:rPr>
              <w:t xml:space="preserve">              </w:t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 年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0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备注：简历应从初中开始填写，并与个人档案记载一致。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B46BC"/>
    <w:rsid w:val="045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2020-11-16T09:04:00Z</dcterms:created>
  <dc:creator>陇派财务</dc:creator>
  <cp:lastModifiedBy>陇派财务</cp:lastModifiedBy>
  <dcterms:modified xsi:type="dcterms:W3CDTF">2020-11-16T09:05:37Z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